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600" w:lineRule="exact"/>
        <w:ind w:firstLine="0"/>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附件</w:t>
      </w:r>
      <w:r>
        <w:rPr>
          <w:rFonts w:hint="eastAsia" w:ascii="Times New Roman" w:hAnsi="Times New Roman" w:eastAsia="方正仿宋_GBK" w:cs="方正仿宋_GBK"/>
          <w:sz w:val="32"/>
          <w:szCs w:val="32"/>
          <w:lang w:val="en-US" w:eastAsia="zh-CN"/>
        </w:rPr>
        <w:t>3</w:t>
      </w:r>
    </w:p>
    <w:p>
      <w:pPr>
        <w:pStyle w:val="2"/>
        <w:widowControl/>
        <w:spacing w:beforeAutospacing="0" w:afterAutospacing="0" w:line="600" w:lineRule="exact"/>
        <w:jc w:val="center"/>
        <w:rPr>
          <w:rFonts w:hint="default" w:ascii="Times New Roman" w:hAnsi="Times New Roman" w:eastAsia="方正小标宋_GBK" w:cs="方正小标宋_GBK"/>
          <w:b w:val="0"/>
          <w:bCs w:val="0"/>
          <w:sz w:val="44"/>
          <w:szCs w:val="44"/>
        </w:rPr>
      </w:pPr>
      <w:r>
        <w:rPr>
          <w:rFonts w:ascii="Times New Roman" w:hAnsi="Times New Roman" w:eastAsia="方正小标宋_GBK" w:cs="方正小标宋_GBK"/>
          <w:b w:val="0"/>
          <w:bCs w:val="0"/>
          <w:sz w:val="44"/>
          <w:szCs w:val="44"/>
        </w:rPr>
        <w:t>云南财经职业学院2024年单独招生</w:t>
      </w:r>
    </w:p>
    <w:p>
      <w:pPr>
        <w:pStyle w:val="2"/>
        <w:widowControl/>
        <w:spacing w:beforeAutospacing="0" w:afterAutospacing="0" w:line="600" w:lineRule="exact"/>
        <w:jc w:val="center"/>
        <w:rPr>
          <w:rFonts w:ascii="Times New Roman" w:hAnsi="Times New Roman" w:eastAsia="方正小标宋_GBK" w:cs="方正小标宋_GBK"/>
          <w:b w:val="0"/>
          <w:bCs w:val="0"/>
          <w:sz w:val="44"/>
          <w:szCs w:val="44"/>
        </w:rPr>
      </w:pPr>
      <w:r>
        <w:rPr>
          <w:rFonts w:ascii="Times New Roman" w:hAnsi="Times New Roman" w:eastAsia="方正小标宋_GBK" w:cs="方正小标宋_GBK"/>
          <w:b w:val="0"/>
          <w:bCs w:val="0"/>
          <w:sz w:val="44"/>
          <w:szCs w:val="44"/>
        </w:rPr>
        <w:t>中职毕业生“文化素质+职业技能”考试大纲</w:t>
      </w:r>
    </w:p>
    <w:p>
      <w:pPr>
        <w:pStyle w:val="2"/>
        <w:widowControl/>
        <w:spacing w:beforeAutospacing="0" w:afterAutospacing="0" w:line="600" w:lineRule="exact"/>
        <w:ind w:left="-420" w:leftChars="-200" w:firstLine="0" w:firstLineChars="0"/>
        <w:jc w:val="center"/>
        <w:rPr>
          <w:rFonts w:hint="eastAsia" w:ascii="Times New Roman" w:hAnsi="Times New Roman" w:eastAsia="方正小标宋_GBK" w:cs="方正小标宋_GBK"/>
          <w:b w:val="0"/>
          <w:bCs w:val="0"/>
          <w:sz w:val="44"/>
          <w:szCs w:val="44"/>
          <w:lang w:eastAsia="zh-CN"/>
        </w:rPr>
      </w:pPr>
      <w:r>
        <w:rPr>
          <w:rFonts w:hint="eastAsia" w:ascii="Times New Roman" w:hAnsi="Times New Roman" w:eastAsia="方正小标宋_GBK" w:cs="方正小标宋_GBK"/>
          <w:b w:val="0"/>
          <w:bCs w:val="0"/>
          <w:sz w:val="44"/>
          <w:szCs w:val="44"/>
          <w:lang w:eastAsia="zh-CN"/>
        </w:rPr>
        <w:t>（</w:t>
      </w:r>
      <w:r>
        <w:rPr>
          <w:rFonts w:hint="eastAsia" w:ascii="Times New Roman" w:hAnsi="Times New Roman" w:eastAsia="方正小标宋_GBK" w:cs="方正小标宋_GBK"/>
          <w:b w:val="0"/>
          <w:bCs w:val="0"/>
          <w:sz w:val="44"/>
          <w:szCs w:val="44"/>
          <w:lang w:val="en-US" w:eastAsia="zh-CN"/>
        </w:rPr>
        <w:t>财经商贸大类专业适用</w:t>
      </w:r>
      <w:r>
        <w:rPr>
          <w:rFonts w:hint="eastAsia" w:ascii="Times New Roman" w:hAnsi="Times New Roman" w:eastAsia="方正小标宋_GBK" w:cs="方正小标宋_GBK"/>
          <w:b w:val="0"/>
          <w:bCs w:val="0"/>
          <w:sz w:val="44"/>
          <w:szCs w:val="44"/>
          <w:lang w:eastAsia="zh-CN"/>
        </w:rPr>
        <w:t>）</w:t>
      </w:r>
    </w:p>
    <w:p>
      <w:pPr>
        <w:spacing w:line="600" w:lineRule="exact"/>
        <w:ind w:firstLine="640" w:firstLineChars="200"/>
        <w:rPr>
          <w:rFonts w:hint="eastAsia" w:ascii="Times New Roman" w:hAnsi="Times New Roman" w:eastAsia="方正黑体_GBK" w:cs="方正黑体_GBK"/>
          <w:sz w:val="32"/>
          <w:szCs w:val="32"/>
        </w:rPr>
      </w:pPr>
    </w:p>
    <w:p>
      <w:pPr>
        <w:spacing w:line="600" w:lineRule="exact"/>
        <w:ind w:firstLine="640" w:firstLineChars="200"/>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一、制定依据</w:t>
      </w:r>
    </w:p>
    <w:p>
      <w:pPr>
        <w:widowControl/>
        <w:spacing w:line="600" w:lineRule="exact"/>
        <w:ind w:firstLine="640" w:firstLineChars="200"/>
        <w:rPr>
          <w:rFonts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rPr>
        <w:t>为贯彻落实《国务院关于深化考试招生制度改革的实施意见》，加快推进高职院校分类考试，深化高职院校单独招生改革，特制定《云南财经职业学院2024年单独招生中职毕业生“文化素质+职业技能”考试大纲（财经商贸大类专业适用）》。本大纲根据《云南省2024年高职院校单独考试招生办法》</w:t>
      </w:r>
      <w:r>
        <w:rPr>
          <w:rFonts w:hint="eastAsia" w:ascii="Times New Roman" w:hAnsi="Times New Roman" w:eastAsia="方正仿宋_GBK" w:cs="宋体"/>
          <w:color w:val="000000"/>
          <w:kern w:val="0"/>
          <w:sz w:val="32"/>
          <w:szCs w:val="32"/>
          <w:highlight w:val="none"/>
        </w:rPr>
        <w:t>《云南省2024年高等职业院校免试</w:t>
      </w:r>
      <w:r>
        <w:rPr>
          <w:rFonts w:hint="eastAsia" w:ascii="Times New Roman" w:hAnsi="Times New Roman" w:eastAsia="方正仿宋_GBK" w:cs="宋体"/>
          <w:color w:val="000000"/>
          <w:kern w:val="0"/>
          <w:sz w:val="32"/>
          <w:szCs w:val="32"/>
          <w:highlight w:val="none"/>
          <w:lang w:val="en-US" w:eastAsia="zh-CN"/>
        </w:rPr>
        <w:t>招生办法</w:t>
      </w:r>
      <w:r>
        <w:rPr>
          <w:rFonts w:hint="eastAsia" w:ascii="Times New Roman" w:hAnsi="Times New Roman" w:eastAsia="方正仿宋_GBK" w:cs="宋体"/>
          <w:color w:val="000000"/>
          <w:kern w:val="0"/>
          <w:sz w:val="32"/>
          <w:szCs w:val="32"/>
          <w:highlight w:val="none"/>
        </w:rPr>
        <w:t>》</w:t>
      </w:r>
      <w:r>
        <w:rPr>
          <w:rFonts w:hint="eastAsia" w:ascii="Times New Roman" w:hAnsi="Times New Roman" w:eastAsia="方正仿宋_GBK" w:cs="宋体"/>
          <w:color w:val="000000"/>
          <w:kern w:val="0"/>
          <w:sz w:val="32"/>
          <w:szCs w:val="32"/>
        </w:rPr>
        <w:t>《云南财经职业学院2024年单独考试招生章程》的要求，面向2024年中职毕业生单招考试考生，以测试其文化素质和职业技能及学习潜力而制定。</w:t>
      </w:r>
    </w:p>
    <w:p>
      <w:pPr>
        <w:spacing w:line="600" w:lineRule="exact"/>
        <w:ind w:left="210" w:firstLine="640" w:firstLineChars="200"/>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二、适用对象及考试性质</w:t>
      </w:r>
    </w:p>
    <w:p>
      <w:pPr>
        <w:widowControl/>
        <w:spacing w:line="600" w:lineRule="exact"/>
        <w:ind w:firstLine="640" w:firstLineChars="200"/>
        <w:jc w:val="left"/>
        <w:rPr>
          <w:rFonts w:ascii="Times New Roman" w:hAnsi="Times New Roman" w:eastAsia="方正楷体_GBK" w:cs="方正楷体_GBK"/>
          <w:color w:val="000000"/>
          <w:kern w:val="0"/>
          <w:sz w:val="32"/>
          <w:szCs w:val="32"/>
        </w:rPr>
      </w:pPr>
      <w:r>
        <w:rPr>
          <w:rFonts w:hint="eastAsia" w:ascii="Times New Roman" w:hAnsi="Times New Roman" w:eastAsia="方正楷体_GBK" w:cs="方正楷体_GBK"/>
          <w:color w:val="000000"/>
          <w:kern w:val="0"/>
          <w:sz w:val="32"/>
          <w:szCs w:val="32"/>
        </w:rPr>
        <w:t>（一）适用对象</w:t>
      </w:r>
    </w:p>
    <w:p>
      <w:pPr>
        <w:widowControl/>
        <w:spacing w:line="600" w:lineRule="exact"/>
        <w:ind w:firstLine="640" w:firstLineChars="200"/>
        <w:jc w:val="left"/>
        <w:rPr>
          <w:rFonts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rPr>
        <w:t>本大纲适用于云南省申请报考云南财经职业学院单独招生的大数据与会计、大数据与财务管理、会计信息管理</w:t>
      </w:r>
      <w:r>
        <w:rPr>
          <w:rFonts w:hint="eastAsia" w:ascii="Times New Roman" w:hAnsi="Times New Roman" w:eastAsia="方正仿宋_GBK" w:cs="宋体"/>
          <w:color w:val="000000"/>
          <w:kern w:val="0"/>
          <w:sz w:val="32"/>
          <w:szCs w:val="32"/>
          <w:lang w:eastAsia="zh-CN"/>
        </w:rPr>
        <w:t>、</w:t>
      </w:r>
      <w:r>
        <w:rPr>
          <w:rFonts w:hint="eastAsia" w:ascii="Times New Roman" w:hAnsi="Times New Roman" w:eastAsia="方正仿宋_GBK" w:cs="宋体"/>
          <w:color w:val="000000"/>
          <w:kern w:val="0"/>
          <w:sz w:val="32"/>
          <w:szCs w:val="32"/>
          <w:lang w:val="en-US" w:eastAsia="zh-CN"/>
        </w:rPr>
        <w:t>电子商务、网络营销与直播电商、市场营销、财税大数据应用、资产评估与管理、金融服务与管理、财富管理10</w:t>
      </w:r>
      <w:r>
        <w:rPr>
          <w:rFonts w:hint="eastAsia" w:ascii="Times New Roman" w:hAnsi="Times New Roman" w:eastAsia="方正仿宋_GBK" w:cs="宋体"/>
          <w:color w:val="000000"/>
          <w:kern w:val="0"/>
          <w:sz w:val="32"/>
          <w:szCs w:val="32"/>
        </w:rPr>
        <w:t>个专业的中职毕业生。</w:t>
      </w:r>
    </w:p>
    <w:p>
      <w:pPr>
        <w:widowControl/>
        <w:spacing w:line="600" w:lineRule="exact"/>
        <w:ind w:firstLine="640" w:firstLineChars="200"/>
        <w:jc w:val="left"/>
        <w:rPr>
          <w:rFonts w:ascii="Times New Roman" w:hAnsi="Times New Roman" w:eastAsia="方正楷体_GBK" w:cs="方正楷体_GBK"/>
          <w:color w:val="000000"/>
          <w:kern w:val="0"/>
          <w:sz w:val="32"/>
          <w:szCs w:val="32"/>
        </w:rPr>
      </w:pPr>
      <w:r>
        <w:rPr>
          <w:rFonts w:hint="eastAsia" w:ascii="Times New Roman" w:hAnsi="Times New Roman" w:eastAsia="方正楷体_GBK" w:cs="方正楷体_GBK"/>
          <w:color w:val="000000"/>
          <w:kern w:val="0"/>
          <w:sz w:val="32"/>
          <w:szCs w:val="32"/>
        </w:rPr>
        <w:t>（二）考试性质</w:t>
      </w:r>
    </w:p>
    <w:p>
      <w:pPr>
        <w:widowControl/>
        <w:spacing w:line="600" w:lineRule="exact"/>
        <w:ind w:firstLine="640" w:firstLineChars="200"/>
        <w:jc w:val="left"/>
        <w:rPr>
          <w:rFonts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rPr>
        <w:t>按本大纲进行的考试系选拔性考试，目的在于考核学生基本的文化素质和职业技能。</w:t>
      </w:r>
    </w:p>
    <w:p>
      <w:pPr>
        <w:numPr>
          <w:ilvl w:val="0"/>
          <w:numId w:val="1"/>
        </w:numPr>
        <w:spacing w:line="600" w:lineRule="exact"/>
        <w:ind w:left="210" w:firstLine="640" w:firstLineChars="200"/>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考试形式、时间及分值</w:t>
      </w:r>
    </w:p>
    <w:p>
      <w:pPr>
        <w:pStyle w:val="3"/>
        <w:spacing w:line="600" w:lineRule="exact"/>
        <w:ind w:firstLine="640" w:firstLineChars="200"/>
        <w:rPr>
          <w:rFonts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rPr>
        <w:t>实行“文化素质+职业技能”的评价方式，总分400分。</w:t>
      </w:r>
    </w:p>
    <w:p>
      <w:pPr>
        <w:widowControl/>
        <w:spacing w:line="600" w:lineRule="exact"/>
        <w:ind w:firstLine="640" w:firstLineChars="200"/>
        <w:jc w:val="left"/>
        <w:rPr>
          <w:rFonts w:ascii="Times New Roman" w:hAnsi="Times New Roman" w:eastAsia="方正楷体_GBK" w:cs="方正楷体_GBK"/>
          <w:color w:val="000000"/>
          <w:kern w:val="0"/>
          <w:sz w:val="32"/>
          <w:szCs w:val="32"/>
        </w:rPr>
      </w:pPr>
      <w:r>
        <w:rPr>
          <w:rFonts w:hint="eastAsia" w:ascii="Times New Roman" w:hAnsi="Times New Roman" w:eastAsia="方正楷体_GBK" w:cs="方正楷体_GBK"/>
          <w:color w:val="000000"/>
          <w:kern w:val="0"/>
          <w:sz w:val="32"/>
          <w:szCs w:val="32"/>
        </w:rPr>
        <w:t>（一）文化素质考试</w:t>
      </w:r>
    </w:p>
    <w:p>
      <w:pPr>
        <w:pStyle w:val="3"/>
        <w:spacing w:line="600" w:lineRule="exact"/>
        <w:ind w:firstLine="640" w:firstLineChars="200"/>
        <w:rPr>
          <w:rFonts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rPr>
        <w:t>文化素质成绩满分200分，考试科目为语文、数学、英语、政治，其中语文50分、数学50分、英语50分、政治50分。考试方式采用网络远程考试形式，考试时间以系统计时为准。</w:t>
      </w:r>
    </w:p>
    <w:p>
      <w:pPr>
        <w:widowControl/>
        <w:spacing w:line="600" w:lineRule="exact"/>
        <w:ind w:firstLine="640" w:firstLineChars="200"/>
        <w:jc w:val="left"/>
        <w:rPr>
          <w:rFonts w:ascii="Times New Roman" w:hAnsi="Times New Roman" w:eastAsia="方正楷体_GBK" w:cs="方正楷体_GBK"/>
          <w:color w:val="000000"/>
          <w:kern w:val="0"/>
          <w:sz w:val="32"/>
          <w:szCs w:val="32"/>
        </w:rPr>
      </w:pPr>
      <w:r>
        <w:rPr>
          <w:rFonts w:hint="eastAsia" w:ascii="Times New Roman" w:hAnsi="Times New Roman" w:eastAsia="方正楷体_GBK" w:cs="方正楷体_GBK"/>
          <w:color w:val="000000"/>
          <w:kern w:val="0"/>
          <w:sz w:val="32"/>
          <w:szCs w:val="32"/>
        </w:rPr>
        <w:t>（二）职业技能考试</w:t>
      </w:r>
    </w:p>
    <w:p>
      <w:pPr>
        <w:pStyle w:val="3"/>
        <w:spacing w:line="600" w:lineRule="exact"/>
        <w:ind w:firstLine="640" w:firstLineChars="200"/>
        <w:rPr>
          <w:rFonts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rPr>
        <w:t>职业技能成绩满分200分，采用网络远程面试的方式进行，面试时间6—8分钟。</w:t>
      </w:r>
    </w:p>
    <w:p>
      <w:pPr>
        <w:numPr>
          <w:ilvl w:val="0"/>
          <w:numId w:val="1"/>
        </w:numPr>
        <w:spacing w:line="600" w:lineRule="exact"/>
        <w:ind w:left="210" w:firstLine="640" w:firstLineChars="200"/>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适用专业</w:t>
      </w:r>
    </w:p>
    <w:p>
      <w:pPr>
        <w:pStyle w:val="3"/>
        <w:spacing w:line="600" w:lineRule="exact"/>
        <w:ind w:firstLine="640" w:firstLineChars="200"/>
        <w:rPr>
          <w:rFonts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rPr>
        <w:t>大数据与会计、大数据与财务管理、会计信息管理</w:t>
      </w:r>
      <w:r>
        <w:rPr>
          <w:rFonts w:hint="eastAsia" w:ascii="Times New Roman" w:hAnsi="Times New Roman" w:eastAsia="方正仿宋_GBK" w:cs="宋体"/>
          <w:color w:val="000000"/>
          <w:kern w:val="0"/>
          <w:sz w:val="32"/>
          <w:szCs w:val="32"/>
          <w:lang w:eastAsia="zh-CN"/>
        </w:rPr>
        <w:t>、</w:t>
      </w:r>
      <w:r>
        <w:rPr>
          <w:rFonts w:hint="eastAsia" w:ascii="Times New Roman" w:hAnsi="Times New Roman" w:eastAsia="方正仿宋_GBK" w:cs="宋体"/>
          <w:color w:val="000000"/>
          <w:kern w:val="0"/>
          <w:sz w:val="32"/>
          <w:szCs w:val="32"/>
          <w:lang w:val="en-US" w:eastAsia="zh-CN"/>
        </w:rPr>
        <w:t>电子商务、网络营销与直播电商、市场营销、财税大数据应用、资产评估与管理、金融服务与管理、财富管理</w:t>
      </w:r>
      <w:r>
        <w:rPr>
          <w:rFonts w:hint="eastAsia" w:ascii="Times New Roman" w:hAnsi="Times New Roman" w:eastAsia="方正仿宋_GBK" w:cs="宋体"/>
          <w:color w:val="000000"/>
          <w:kern w:val="0"/>
          <w:sz w:val="32"/>
          <w:szCs w:val="32"/>
        </w:rPr>
        <w:t>。</w:t>
      </w:r>
    </w:p>
    <w:p>
      <w:pPr>
        <w:numPr>
          <w:ilvl w:val="0"/>
          <w:numId w:val="1"/>
        </w:numPr>
        <w:spacing w:line="600" w:lineRule="exact"/>
        <w:ind w:left="210" w:firstLine="640" w:firstLineChars="200"/>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考试目标及内容</w:t>
      </w:r>
    </w:p>
    <w:p>
      <w:pPr>
        <w:widowControl/>
        <w:numPr>
          <w:ilvl w:val="0"/>
          <w:numId w:val="2"/>
        </w:numPr>
        <w:spacing w:line="600" w:lineRule="exact"/>
        <w:ind w:firstLine="640" w:firstLineChars="200"/>
        <w:jc w:val="left"/>
        <w:rPr>
          <w:rFonts w:ascii="Times New Roman" w:hAnsi="Times New Roman" w:eastAsia="方正楷体_GBK" w:cs="方正楷体_GBK"/>
          <w:color w:val="000000"/>
          <w:kern w:val="0"/>
          <w:sz w:val="32"/>
          <w:szCs w:val="32"/>
        </w:rPr>
      </w:pPr>
      <w:r>
        <w:rPr>
          <w:rFonts w:hint="eastAsia" w:ascii="Times New Roman" w:hAnsi="Times New Roman" w:eastAsia="方正楷体_GBK" w:cs="方正楷体_GBK"/>
          <w:color w:val="000000"/>
          <w:kern w:val="0"/>
          <w:sz w:val="32"/>
          <w:szCs w:val="32"/>
        </w:rPr>
        <w:t>文化素质</w:t>
      </w:r>
    </w:p>
    <w:p>
      <w:pPr>
        <w:pStyle w:val="3"/>
        <w:numPr>
          <w:ilvl w:val="0"/>
          <w:numId w:val="3"/>
        </w:numPr>
        <w:spacing w:line="60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考试目标</w:t>
      </w:r>
    </w:p>
    <w:p>
      <w:pPr>
        <w:pStyle w:val="3"/>
        <w:spacing w:line="600" w:lineRule="exact"/>
        <w:ind w:firstLine="640"/>
        <w:rPr>
          <w:rFonts w:ascii="Times New Roman" w:hAnsi="Times New Roman" w:eastAsia="方正仿宋_GBK" w:cs="宋体"/>
          <w:color w:val="000000"/>
          <w:kern w:val="0"/>
          <w:sz w:val="32"/>
          <w:szCs w:val="32"/>
        </w:rPr>
      </w:pPr>
      <w:r>
        <w:rPr>
          <w:rFonts w:hint="eastAsia" w:ascii="Times New Roman" w:hAnsi="Times New Roman" w:eastAsia="方正仿宋_GBK" w:cs="方正仿宋_GBK"/>
          <w:sz w:val="32"/>
          <w:szCs w:val="32"/>
        </w:rPr>
        <w:t>文化素质考试由</w:t>
      </w:r>
      <w:r>
        <w:rPr>
          <w:rFonts w:hint="eastAsia" w:ascii="Times New Roman" w:hAnsi="Times New Roman" w:eastAsia="方正仿宋_GBK" w:cs="宋体"/>
          <w:color w:val="000000"/>
          <w:kern w:val="0"/>
          <w:sz w:val="32"/>
          <w:szCs w:val="32"/>
        </w:rPr>
        <w:t>语文、数学、英语、政治科目组成，主要考察考生的基础文化情况。</w:t>
      </w:r>
    </w:p>
    <w:p>
      <w:pPr>
        <w:pStyle w:val="3"/>
        <w:numPr>
          <w:ilvl w:val="0"/>
          <w:numId w:val="3"/>
        </w:numPr>
        <w:spacing w:line="600" w:lineRule="exact"/>
        <w:ind w:firstLine="640"/>
        <w:rPr>
          <w:rFonts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rPr>
        <w:t>考试内容</w:t>
      </w:r>
    </w:p>
    <w:p>
      <w:pPr>
        <w:pStyle w:val="3"/>
        <w:spacing w:line="600" w:lineRule="exact"/>
        <w:ind w:firstLine="640" w:firstLineChars="200"/>
        <w:rPr>
          <w:rFonts w:ascii="Times New Roman" w:hAnsi="Times New Roman" w:eastAsia="方正仿宋_GBK" w:cs="宋体"/>
          <w:color w:val="000000"/>
          <w:kern w:val="0"/>
          <w:sz w:val="32"/>
          <w:szCs w:val="32"/>
        </w:rPr>
      </w:pPr>
      <w:r>
        <w:rPr>
          <w:rFonts w:hint="eastAsia" w:ascii="Times New Roman" w:hAnsi="Times New Roman" w:eastAsia="方正仿宋_GBK" w:cs="方正仿宋_GBK"/>
          <w:sz w:val="32"/>
          <w:szCs w:val="32"/>
        </w:rPr>
        <w:t>参照《云南财经职业学院2024年单独招生中职毕业生文化素质考试大纲》（附件</w:t>
      </w: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rPr>
        <w:t>）。</w:t>
      </w:r>
    </w:p>
    <w:p>
      <w:pPr>
        <w:widowControl/>
        <w:spacing w:line="600" w:lineRule="exact"/>
        <w:ind w:firstLine="640" w:firstLineChars="200"/>
        <w:jc w:val="left"/>
        <w:rPr>
          <w:rFonts w:ascii="Times New Roman" w:hAnsi="Times New Roman" w:eastAsia="方正楷体_GBK" w:cs="方正楷体_GBK"/>
          <w:color w:val="000000"/>
          <w:kern w:val="0"/>
          <w:sz w:val="32"/>
          <w:szCs w:val="32"/>
        </w:rPr>
      </w:pPr>
      <w:r>
        <w:rPr>
          <w:rFonts w:hint="eastAsia" w:ascii="Times New Roman" w:hAnsi="Times New Roman" w:eastAsia="方正楷体_GBK" w:cs="方正楷体_GBK"/>
          <w:color w:val="000000"/>
          <w:kern w:val="0"/>
          <w:sz w:val="32"/>
          <w:szCs w:val="32"/>
        </w:rPr>
        <w:t>（二）职业技能</w:t>
      </w:r>
    </w:p>
    <w:p>
      <w:pPr>
        <w:pStyle w:val="3"/>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 考试目标</w:t>
      </w:r>
    </w:p>
    <w:p>
      <w:pPr>
        <w:pStyle w:val="3"/>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考试包括整体形象考察、人文素养考核、专业素质测试以及个人特长展示4个方面，主要考察学生是否具备良好的人文素养、正确的职业认知、良好的逻辑思维能力以及沟通表达能力等。其中专业素质测试重点考核考生最基本的财会职业认知、财会基本知识及技能，从而考察学生是否具备良好的职业基础、职业发展及相关职业学习能力。</w:t>
      </w:r>
    </w:p>
    <w:p>
      <w:pPr>
        <w:pStyle w:val="3"/>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 考试题型及分值结构</w:t>
      </w:r>
    </w:p>
    <w:p>
      <w:pPr>
        <w:pStyle w:val="3"/>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面试共4种题型，每种题型包括1个小题，共4个小题。除第1题以及第4题外，其余抽题依次作答，每题作答时间不超过2分钟。如有个人特长可另做展示，时间控制在2分钟内，具体题型及分值结构参照下表。</w:t>
      </w:r>
    </w:p>
    <w:tbl>
      <w:tblPr>
        <w:tblStyle w:val="7"/>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2176"/>
        <w:gridCol w:w="5075"/>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vAlign w:val="center"/>
          </w:tcPr>
          <w:p>
            <w:pPr>
              <w:spacing w:line="60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序号</w:t>
            </w:r>
          </w:p>
        </w:tc>
        <w:tc>
          <w:tcPr>
            <w:tcW w:w="2176" w:type="dxa"/>
            <w:vAlign w:val="center"/>
          </w:tcPr>
          <w:p>
            <w:pPr>
              <w:spacing w:line="60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模块</w:t>
            </w:r>
          </w:p>
        </w:tc>
        <w:tc>
          <w:tcPr>
            <w:tcW w:w="5075" w:type="dxa"/>
            <w:vAlign w:val="center"/>
          </w:tcPr>
          <w:p>
            <w:pPr>
              <w:spacing w:line="60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内容</w:t>
            </w:r>
          </w:p>
        </w:tc>
        <w:tc>
          <w:tcPr>
            <w:tcW w:w="1067" w:type="dxa"/>
            <w:vAlign w:val="center"/>
          </w:tcPr>
          <w:p>
            <w:pPr>
              <w:spacing w:line="60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916" w:type="dxa"/>
            <w:vAlign w:val="center"/>
          </w:tcPr>
          <w:p>
            <w:pPr>
              <w:spacing w:line="60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1</w:t>
            </w:r>
          </w:p>
        </w:tc>
        <w:tc>
          <w:tcPr>
            <w:tcW w:w="2176" w:type="dxa"/>
            <w:vAlign w:val="center"/>
          </w:tcPr>
          <w:p>
            <w:pPr>
              <w:spacing w:line="60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整体形象考察</w:t>
            </w:r>
          </w:p>
        </w:tc>
        <w:tc>
          <w:tcPr>
            <w:tcW w:w="5075" w:type="dxa"/>
            <w:vAlign w:val="center"/>
          </w:tcPr>
          <w:p>
            <w:pPr>
              <w:spacing w:line="600" w:lineRule="exact"/>
              <w:jc w:val="left"/>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自我介绍并对自己作出评价。</w:t>
            </w:r>
          </w:p>
        </w:tc>
        <w:tc>
          <w:tcPr>
            <w:tcW w:w="1067" w:type="dxa"/>
            <w:vAlign w:val="center"/>
          </w:tcPr>
          <w:p>
            <w:pPr>
              <w:spacing w:line="60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vAlign w:val="center"/>
          </w:tcPr>
          <w:p>
            <w:pPr>
              <w:spacing w:line="60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2</w:t>
            </w:r>
          </w:p>
        </w:tc>
        <w:tc>
          <w:tcPr>
            <w:tcW w:w="2176" w:type="dxa"/>
            <w:vAlign w:val="center"/>
          </w:tcPr>
          <w:p>
            <w:pPr>
              <w:spacing w:line="60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人文素养考核</w:t>
            </w:r>
          </w:p>
        </w:tc>
        <w:tc>
          <w:tcPr>
            <w:tcW w:w="5075" w:type="dxa"/>
            <w:vAlign w:val="center"/>
          </w:tcPr>
          <w:p>
            <w:pPr>
              <w:spacing w:line="600" w:lineRule="exact"/>
              <w:jc w:val="left"/>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主要考核基本人文素养、社会科技等综合知识的了解和认知。</w:t>
            </w:r>
          </w:p>
        </w:tc>
        <w:tc>
          <w:tcPr>
            <w:tcW w:w="1067" w:type="dxa"/>
            <w:vAlign w:val="center"/>
          </w:tcPr>
          <w:p>
            <w:pPr>
              <w:spacing w:line="600" w:lineRule="exact"/>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vAlign w:val="center"/>
          </w:tcPr>
          <w:p>
            <w:pPr>
              <w:spacing w:line="60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3</w:t>
            </w:r>
          </w:p>
        </w:tc>
        <w:tc>
          <w:tcPr>
            <w:tcW w:w="2176" w:type="dxa"/>
            <w:vAlign w:val="center"/>
          </w:tcPr>
          <w:p>
            <w:pPr>
              <w:spacing w:line="60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专业素质测试</w:t>
            </w:r>
          </w:p>
        </w:tc>
        <w:tc>
          <w:tcPr>
            <w:tcW w:w="5075" w:type="dxa"/>
            <w:vAlign w:val="center"/>
          </w:tcPr>
          <w:p>
            <w:pPr>
              <w:spacing w:line="600" w:lineRule="exact"/>
              <w:jc w:val="left"/>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主要考察学生相关职业的基础知识及技能。（考核范围详见考试内容）</w:t>
            </w:r>
          </w:p>
        </w:tc>
        <w:tc>
          <w:tcPr>
            <w:tcW w:w="1067" w:type="dxa"/>
            <w:vAlign w:val="center"/>
          </w:tcPr>
          <w:p>
            <w:pPr>
              <w:spacing w:line="600" w:lineRule="exact"/>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vAlign w:val="center"/>
          </w:tcPr>
          <w:p>
            <w:pPr>
              <w:spacing w:line="60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4</w:t>
            </w:r>
          </w:p>
        </w:tc>
        <w:tc>
          <w:tcPr>
            <w:tcW w:w="2176" w:type="dxa"/>
            <w:vAlign w:val="center"/>
          </w:tcPr>
          <w:p>
            <w:pPr>
              <w:spacing w:line="60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个人特长</w:t>
            </w:r>
          </w:p>
        </w:tc>
        <w:tc>
          <w:tcPr>
            <w:tcW w:w="5075" w:type="dxa"/>
            <w:vAlign w:val="center"/>
          </w:tcPr>
          <w:p>
            <w:pPr>
              <w:spacing w:line="600" w:lineRule="exact"/>
              <w:jc w:val="left"/>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主要考核学生职业技能特长及文化、艺术和体育方面的特长</w:t>
            </w:r>
          </w:p>
        </w:tc>
        <w:tc>
          <w:tcPr>
            <w:tcW w:w="1067" w:type="dxa"/>
            <w:vAlign w:val="center"/>
          </w:tcPr>
          <w:p>
            <w:pPr>
              <w:spacing w:line="60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20分</w:t>
            </w:r>
          </w:p>
        </w:tc>
      </w:tr>
    </w:tbl>
    <w:p>
      <w:pPr>
        <w:pStyle w:val="3"/>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3.考试内容</w:t>
      </w:r>
      <w:r>
        <w:rPr>
          <w:rFonts w:hint="eastAsia" w:ascii="Times New Roman" w:hAnsi="Times New Roman" w:eastAsia="方正仿宋_GBK" w:cs="方正仿宋_GBK"/>
          <w:sz w:val="32"/>
          <w:szCs w:val="32"/>
        </w:rPr>
        <w:tab/>
      </w:r>
    </w:p>
    <w:p>
      <w:pPr>
        <w:widowControl/>
        <w:spacing w:line="600" w:lineRule="exact"/>
        <w:ind w:firstLine="640" w:firstLineChars="200"/>
        <w:jc w:val="left"/>
        <w:rPr>
          <w:rFonts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rPr>
        <w:t>主要测试如下几个方面的内容：</w:t>
      </w:r>
    </w:p>
    <w:p>
      <w:pPr>
        <w:widowControl/>
        <w:spacing w:line="600" w:lineRule="exact"/>
        <w:ind w:firstLine="640" w:firstLineChars="200"/>
        <w:jc w:val="left"/>
        <w:rPr>
          <w:rFonts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rPr>
        <w:t>（1）对学校的认知：考察学生对学校情况的了解程度及认同度。</w:t>
      </w:r>
    </w:p>
    <w:p>
      <w:pPr>
        <w:widowControl/>
        <w:spacing w:line="600" w:lineRule="exact"/>
        <w:ind w:firstLine="640" w:firstLineChars="200"/>
        <w:jc w:val="left"/>
        <w:rPr>
          <w:rFonts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rPr>
        <w:t>（2）理解及思维能力：能正确地理解和分析问题，抓住要点；思维严密，条理清晰，逻辑性强。</w:t>
      </w:r>
    </w:p>
    <w:p>
      <w:pPr>
        <w:widowControl/>
        <w:spacing w:line="600" w:lineRule="exact"/>
        <w:ind w:firstLine="640" w:firstLineChars="200"/>
        <w:jc w:val="left"/>
        <w:rPr>
          <w:rFonts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rPr>
        <w:t>（3）心理素质：乐观开朗，积极上进，有自信心；能够冷静的处理问题，具有应变能力。</w:t>
      </w:r>
    </w:p>
    <w:p>
      <w:pPr>
        <w:widowControl/>
        <w:spacing w:line="600" w:lineRule="exact"/>
        <w:ind w:firstLine="640" w:firstLineChars="200"/>
        <w:jc w:val="left"/>
        <w:rPr>
          <w:rFonts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rPr>
        <w:t>（4）职业认知：对所报考的专业有一定的认知，学习兴趣强，有明确的职业规划。</w:t>
      </w:r>
    </w:p>
    <w:p>
      <w:pPr>
        <w:widowControl/>
        <w:spacing w:line="600" w:lineRule="exact"/>
        <w:ind w:firstLine="640" w:firstLineChars="200"/>
        <w:jc w:val="left"/>
        <w:rPr>
          <w:rFonts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rPr>
        <w:t>（5）语言表达：表达准确、简洁、流畅，口齿清楚，语速适宜，能使用普通话表达。</w:t>
      </w:r>
    </w:p>
    <w:p>
      <w:pPr>
        <w:widowControl/>
        <w:spacing w:line="600" w:lineRule="exact"/>
        <w:ind w:firstLine="640" w:firstLineChars="200"/>
        <w:jc w:val="left"/>
        <w:rPr>
          <w:rFonts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rPr>
        <w:t>（6）仪表仪态：行为举止自然大方，衣着礼仪得体，人际沟通能力强。</w:t>
      </w:r>
    </w:p>
    <w:p>
      <w:pPr>
        <w:widowControl/>
        <w:spacing w:line="600" w:lineRule="exact"/>
        <w:ind w:firstLine="640" w:firstLineChars="200"/>
        <w:jc w:val="left"/>
        <w:rPr>
          <w:rFonts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rPr>
        <w:t>（7）个人特长：个人特长展示。</w:t>
      </w:r>
    </w:p>
    <w:p>
      <w:pPr>
        <w:pStyle w:val="3"/>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5.专业素质测试主要内容</w:t>
      </w:r>
      <w:r>
        <w:rPr>
          <w:rFonts w:hint="eastAsia" w:ascii="Times New Roman" w:hAnsi="Times New Roman" w:eastAsia="方正仿宋_GBK" w:cs="方正仿宋_GBK"/>
          <w:sz w:val="32"/>
          <w:szCs w:val="32"/>
        </w:rPr>
        <w:tab/>
      </w:r>
    </w:p>
    <w:p>
      <w:pPr>
        <w:pStyle w:val="3"/>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专业素质测试主要包括财会职业认知、会计要素及等式、账户和复式记账、主要经济业务的基本账务处理、填制会计凭证、登记账簿等内容。具体内容如下：</w:t>
      </w:r>
    </w:p>
    <w:p>
      <w:pPr>
        <w:pStyle w:val="3"/>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w:t>
      </w:r>
      <w:r>
        <w:rPr>
          <w:rFonts w:hint="eastAsia" w:ascii="Times New Roman" w:hAnsi="Times New Roman" w:eastAsia="方正仿宋_GBK" w:cs="方正仿宋_GBK"/>
          <w:b/>
          <w:bCs/>
          <w:sz w:val="32"/>
          <w:szCs w:val="32"/>
        </w:rPr>
        <w:t>财会职业认知</w:t>
      </w:r>
      <w:r>
        <w:rPr>
          <w:rFonts w:hint="eastAsia" w:ascii="Times New Roman" w:hAnsi="Times New Roman" w:eastAsia="方正仿宋_GBK" w:cs="方正仿宋_GBK"/>
          <w:sz w:val="32"/>
          <w:szCs w:val="32"/>
        </w:rPr>
        <w:t>：识记会计的基本概念；掌握会计的特征及目标；会计岗位认知；掌握会计的职能；了解会计的对象和具体内容；了解会计核算的前提基础和方法等。</w:t>
      </w:r>
    </w:p>
    <w:p>
      <w:pPr>
        <w:pStyle w:val="3"/>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w:t>
      </w:r>
      <w:r>
        <w:rPr>
          <w:rFonts w:hint="eastAsia" w:ascii="Times New Roman" w:hAnsi="Times New Roman" w:eastAsia="方正仿宋_GBK" w:cs="方正仿宋_GBK"/>
          <w:b/>
          <w:bCs/>
          <w:sz w:val="32"/>
          <w:szCs w:val="32"/>
        </w:rPr>
        <w:t>会计要素及等式基本概念</w:t>
      </w:r>
      <w:r>
        <w:rPr>
          <w:rFonts w:hint="eastAsia" w:ascii="Times New Roman" w:hAnsi="Times New Roman" w:eastAsia="方正仿宋_GBK" w:cs="方正仿宋_GBK"/>
          <w:sz w:val="32"/>
          <w:szCs w:val="32"/>
        </w:rPr>
        <w:t>：识记会计要素的概念及内容；掌握各项会计要素的特征及分类；掌握会计等式的类别和作用；理解经济业务对会计等式的影响等。</w:t>
      </w:r>
    </w:p>
    <w:p>
      <w:pPr>
        <w:pStyle w:val="3"/>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（3）</w:t>
      </w:r>
      <w:r>
        <w:rPr>
          <w:rFonts w:hint="eastAsia" w:ascii="Times New Roman" w:hAnsi="Times New Roman" w:eastAsia="方正仿宋_GBK" w:cs="方正仿宋_GBK"/>
          <w:b/>
          <w:bCs/>
          <w:sz w:val="32"/>
          <w:szCs w:val="32"/>
        </w:rPr>
        <w:t>账户和复式记账</w:t>
      </w:r>
      <w:r>
        <w:rPr>
          <w:rFonts w:hint="eastAsia" w:ascii="Times New Roman" w:hAnsi="Times New Roman" w:eastAsia="方正仿宋_GBK" w:cs="方正仿宋_GBK"/>
          <w:sz w:val="32"/>
          <w:szCs w:val="32"/>
        </w:rPr>
        <w:t>：了解会计科目设置的原则；掌握会计科目的分类、识记账户的概念；掌握账户的分类及基本结构、了解复式记账的概念及优点、识记借贷记账法的概念；掌握借贷记账法的记账符号、账户结构、记账规则；了解账户的对应关系；掌握会计分录的三要素及会计分录的分类等</w:t>
      </w:r>
    </w:p>
    <w:p>
      <w:pPr>
        <w:pStyle w:val="3"/>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（4）</w:t>
      </w:r>
      <w:r>
        <w:rPr>
          <w:rFonts w:hint="eastAsia" w:ascii="Times New Roman" w:hAnsi="Times New Roman" w:eastAsia="方正仿宋_GBK" w:cs="方正仿宋_GBK"/>
          <w:b/>
          <w:bCs/>
          <w:sz w:val="32"/>
          <w:szCs w:val="32"/>
        </w:rPr>
        <w:t>主要经济业务的基本账务处理</w:t>
      </w:r>
      <w:r>
        <w:rPr>
          <w:rFonts w:hint="eastAsia" w:ascii="Times New Roman" w:hAnsi="Times New Roman" w:eastAsia="方正仿宋_GBK" w:cs="方正仿宋_GBK"/>
          <w:sz w:val="32"/>
          <w:szCs w:val="32"/>
        </w:rPr>
        <w:t>：筹集资金业务；材料采购业务、构建固定资产业务；产品生产业务、销售业务、利润的形成及分配业务。</w:t>
      </w:r>
    </w:p>
    <w:p>
      <w:pPr>
        <w:pStyle w:val="3"/>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（5）</w:t>
      </w:r>
      <w:r>
        <w:rPr>
          <w:rFonts w:hint="eastAsia" w:ascii="Times New Roman" w:hAnsi="Times New Roman" w:eastAsia="方正仿宋_GBK" w:cs="方正仿宋_GBK"/>
          <w:b/>
          <w:bCs/>
          <w:sz w:val="32"/>
          <w:szCs w:val="32"/>
        </w:rPr>
        <w:t>填制会计凭证</w:t>
      </w:r>
      <w:r>
        <w:rPr>
          <w:rFonts w:hint="eastAsia" w:ascii="Times New Roman" w:hAnsi="Times New Roman" w:eastAsia="方正仿宋_GBK" w:cs="方正仿宋_GBK"/>
          <w:sz w:val="32"/>
          <w:szCs w:val="32"/>
        </w:rPr>
        <w:t>：识记会计凭证、原始凭证以及记账凭证的概念；掌握会计凭证的分类；了解原始凭证的基本内容及分类；掌握原始凭证填制的基本要求，能正确填写现金支票、转账支票、借款单、增值税专用发票等原始凭证；掌握原始凭证审核要求及对审核结果的处理等。</w:t>
      </w:r>
    </w:p>
    <w:p>
      <w:pPr>
        <w:pStyle w:val="3"/>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（6）</w:t>
      </w:r>
      <w:r>
        <w:rPr>
          <w:rFonts w:hint="eastAsia" w:ascii="Times New Roman" w:hAnsi="Times New Roman" w:eastAsia="方正仿宋_GBK" w:cs="方正仿宋_GBK"/>
          <w:b/>
          <w:bCs/>
          <w:sz w:val="32"/>
          <w:szCs w:val="32"/>
        </w:rPr>
        <w:t>登记账簿</w:t>
      </w:r>
      <w:r>
        <w:rPr>
          <w:rFonts w:hint="eastAsia" w:ascii="Times New Roman" w:hAnsi="Times New Roman" w:eastAsia="方正仿宋_GBK" w:cs="方正仿宋_GBK"/>
          <w:sz w:val="32"/>
          <w:szCs w:val="32"/>
        </w:rPr>
        <w:t>：识记会计账簿的概念；掌握会计账簿的分类、了解账簿的内容，掌握登记账簿的规则；掌握日记账的格式及登记方法，能根据现金收付款凭证正确登记现金日记账和银行存款日记账；掌握分类账的格式及登记方法，能根据相关资料正确登记三栏式明细账、数量金额式明细账和总账等。</w:t>
      </w:r>
    </w:p>
    <w:p>
      <w:pPr>
        <w:pStyle w:val="3"/>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（7）</w:t>
      </w:r>
      <w:r>
        <w:rPr>
          <w:rFonts w:hint="eastAsia" w:ascii="Times New Roman" w:hAnsi="Times New Roman" w:eastAsia="方正仿宋_GBK" w:cs="方正仿宋_GBK"/>
          <w:b/>
          <w:bCs/>
          <w:sz w:val="32"/>
          <w:szCs w:val="32"/>
        </w:rPr>
        <w:t>财产清查</w:t>
      </w:r>
      <w:r>
        <w:rPr>
          <w:rFonts w:hint="eastAsia" w:ascii="Times New Roman" w:hAnsi="Times New Roman" w:eastAsia="方正仿宋_GBK" w:cs="方正仿宋_GBK"/>
          <w:sz w:val="32"/>
          <w:szCs w:val="32"/>
        </w:rPr>
        <w:t>：认识财产清查的概念；了解造成账实不符的原因；了解财产清查的种类；掌握财产清查的盘存制度；了解实物清查的方法、货币资金清查的方法等。</w:t>
      </w:r>
    </w:p>
    <w:p>
      <w:pPr>
        <w:pStyle w:val="3"/>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（8）</w:t>
      </w:r>
      <w:r>
        <w:rPr>
          <w:rFonts w:hint="eastAsia" w:ascii="Times New Roman" w:hAnsi="Times New Roman" w:eastAsia="方正仿宋_GBK" w:cs="方正仿宋_GBK"/>
          <w:b/>
          <w:bCs/>
          <w:sz w:val="32"/>
          <w:szCs w:val="32"/>
        </w:rPr>
        <w:t>财务会计报告基本概念</w:t>
      </w:r>
      <w:r>
        <w:rPr>
          <w:rFonts w:hint="eastAsia" w:ascii="Times New Roman" w:hAnsi="Times New Roman" w:eastAsia="方正仿宋_GBK" w:cs="方正仿宋_GBK"/>
          <w:sz w:val="32"/>
          <w:szCs w:val="32"/>
        </w:rPr>
        <w:t>：识记财务会计报告的概念；识记资产负债表的概念；了解资产负债表的作用；掌握资产负债表的结构和内容；识记利润表的概念；了解利润表的作用；掌握利润表的结构和内容等。</w:t>
      </w:r>
    </w:p>
    <w:p>
      <w:pPr>
        <w:widowControl/>
        <w:spacing w:line="600" w:lineRule="exact"/>
        <w:ind w:firstLine="640" w:firstLineChars="200"/>
        <w:jc w:val="left"/>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六、补充说明</w:t>
      </w:r>
    </w:p>
    <w:p>
      <w:pPr>
        <w:widowControl/>
        <w:spacing w:line="600" w:lineRule="exact"/>
        <w:ind w:firstLine="640" w:firstLineChars="200"/>
        <w:jc w:val="left"/>
        <w:rPr>
          <w:rFonts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rPr>
        <w:t>（一）本考试大纲是云南财经职业学院2024年高职单招考试命题的基本依据。</w:t>
      </w:r>
    </w:p>
    <w:p>
      <w:pPr>
        <w:widowControl/>
        <w:spacing w:line="600" w:lineRule="exact"/>
        <w:ind w:firstLine="640" w:firstLineChars="200"/>
        <w:jc w:val="left"/>
      </w:pPr>
      <w:r>
        <w:rPr>
          <w:rFonts w:hint="eastAsia" w:ascii="Times New Roman" w:hAnsi="Times New Roman" w:eastAsia="方正仿宋_GBK" w:cs="宋体"/>
          <w:color w:val="000000"/>
          <w:kern w:val="0"/>
          <w:sz w:val="32"/>
          <w:szCs w:val="32"/>
        </w:rPr>
        <w:t>（二）本次考试除文化素质考试外，职业技能考试不指定教材。</w:t>
      </w:r>
    </w:p>
    <w:sectPr>
      <w:pgSz w:w="11906" w:h="16838"/>
      <w:pgMar w:top="1440" w:right="14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B7609D25-4B91-480B-A76B-31EC333716CD}"/>
  </w:font>
  <w:font w:name="TH SarabunPSK">
    <w:panose1 w:val="020B0500040200020003"/>
    <w:charset w:val="00"/>
    <w:family w:val="swiss"/>
    <w:pitch w:val="default"/>
    <w:sig w:usb0="A100002F" w:usb1="5000205A" w:usb2="00000000" w:usb3="00000000" w:csb0="60010183" w:csb1="80000000"/>
  </w:font>
  <w:font w:name="THSarabunPSK">
    <w:altName w:val="Segoe Print"/>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embedRegular r:id="rId2" w:fontKey="{14B2CD1B-F69E-40ED-B8CF-207852AE1618}"/>
  </w:font>
  <w:font w:name="方正小标宋_GBK">
    <w:panose1 w:val="02000000000000000000"/>
    <w:charset w:val="86"/>
    <w:family w:val="auto"/>
    <w:pitch w:val="default"/>
    <w:sig w:usb0="A00002BF" w:usb1="38CF7CFA" w:usb2="00082016" w:usb3="00000000" w:csb0="00040001" w:csb1="00000000"/>
    <w:embedRegular r:id="rId3" w:fontKey="{3ABA41EC-D351-493D-A9F2-EA1594D3CAE7}"/>
  </w:font>
  <w:font w:name="方正黑体_GBK">
    <w:panose1 w:val="02000000000000000000"/>
    <w:charset w:val="86"/>
    <w:family w:val="auto"/>
    <w:pitch w:val="default"/>
    <w:sig w:usb0="A00002BF" w:usb1="38CF7CFA" w:usb2="00082016" w:usb3="00000000" w:csb0="00040001" w:csb1="00000000"/>
    <w:embedRegular r:id="rId4" w:fontKey="{9C77F95F-C100-443E-8C2B-49FAF72C0260}"/>
  </w:font>
  <w:font w:name="方正楷体_GBK">
    <w:panose1 w:val="02000000000000000000"/>
    <w:charset w:val="86"/>
    <w:family w:val="auto"/>
    <w:pitch w:val="default"/>
    <w:sig w:usb0="A00002BF" w:usb1="38CF7CFA" w:usb2="00082016" w:usb3="00000000" w:csb0="00040001" w:csb1="00000000"/>
    <w:embedRegular r:id="rId5" w:fontKey="{71456FE2-514A-4053-BC85-E9E363BA166C}"/>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90FDC7"/>
    <w:multiLevelType w:val="singleLevel"/>
    <w:tmpl w:val="B690FDC7"/>
    <w:lvl w:ilvl="0" w:tentative="0">
      <w:start w:val="3"/>
      <w:numFmt w:val="chineseCounting"/>
      <w:suff w:val="nothing"/>
      <w:lvlText w:val="%1、"/>
      <w:lvlJc w:val="left"/>
      <w:rPr>
        <w:rFonts w:hint="eastAsia"/>
      </w:rPr>
    </w:lvl>
  </w:abstractNum>
  <w:abstractNum w:abstractNumId="1">
    <w:nsid w:val="CAC32CFD"/>
    <w:multiLevelType w:val="singleLevel"/>
    <w:tmpl w:val="CAC32CFD"/>
    <w:lvl w:ilvl="0" w:tentative="0">
      <w:start w:val="1"/>
      <w:numFmt w:val="decimal"/>
      <w:suff w:val="space"/>
      <w:lvlText w:val="%1."/>
      <w:lvlJc w:val="left"/>
    </w:lvl>
  </w:abstractNum>
  <w:abstractNum w:abstractNumId="2">
    <w:nsid w:val="1700BDF8"/>
    <w:multiLevelType w:val="singleLevel"/>
    <w:tmpl w:val="1700BDF8"/>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hN2U2NmJhNDc3Yzk3M2RlNTMyNjMzOGNjNDE4ZWIifQ=="/>
  </w:docVars>
  <w:rsids>
    <w:rsidRoot w:val="A6F99DA0"/>
    <w:rsid w:val="00324DF2"/>
    <w:rsid w:val="00634517"/>
    <w:rsid w:val="00DD3D93"/>
    <w:rsid w:val="00F851A8"/>
    <w:rsid w:val="00F95321"/>
    <w:rsid w:val="05524952"/>
    <w:rsid w:val="0D9769F0"/>
    <w:rsid w:val="0DBD0411"/>
    <w:rsid w:val="31CA1248"/>
    <w:rsid w:val="350D7F97"/>
    <w:rsid w:val="3B871181"/>
    <w:rsid w:val="532C77B2"/>
    <w:rsid w:val="5335518F"/>
    <w:rsid w:val="59CC59F5"/>
    <w:rsid w:val="71FB1F95"/>
    <w:rsid w:val="793E73D7"/>
    <w:rsid w:val="7CFC6FA2"/>
    <w:rsid w:val="7E290672"/>
    <w:rsid w:val="A6F99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style>
  <w:style w:type="paragraph" w:styleId="4">
    <w:name w:val="footer"/>
    <w:basedOn w:val="1"/>
    <w:link w:val="10"/>
    <w:autoRedefine/>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autoRedefine/>
    <w:qFormat/>
    <w:uiPriority w:val="0"/>
    <w:rPr>
      <w:kern w:val="2"/>
      <w:sz w:val="18"/>
      <w:szCs w:val="18"/>
    </w:rPr>
  </w:style>
  <w:style w:type="character" w:customStyle="1" w:styleId="10">
    <w:name w:val="页脚 Char"/>
    <w:basedOn w:val="8"/>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348</Words>
  <Characters>1990</Characters>
  <Lines>16</Lines>
  <Paragraphs>4</Paragraphs>
  <TotalTime>7</TotalTime>
  <ScaleCrop>false</ScaleCrop>
  <LinksUpToDate>false</LinksUpToDate>
  <CharactersWithSpaces>2334</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2023-03-19T22:31:00Z</dcterms:created>
  <dc:creator>cy</dc:creator>
  <cp:lastModifiedBy>姜珺</cp:lastModifiedBy>
  <dcterms:modified xsi:type="dcterms:W3CDTF">2024-03-02T03:42:56Z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4023574053A94F298BD2A4148E683776_13</vt:lpwstr>
  </property>
</Properties>
</file>