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ind w:firstLine="0"/>
        <w:rPr>
          <w:rFonts w:ascii="Times New Roman" w:hAnsi="Times New Roman" w:eastAsia="方正仿宋_GBK" w:cs="方正仿宋_GBK"/>
          <w:sz w:val="32"/>
          <w:szCs w:val="32"/>
        </w:rPr>
      </w:pPr>
      <w:bookmarkStart w:id="0" w:name="_GoBack"/>
      <w:r>
        <w:rPr>
          <w:rFonts w:hint="eastAsia" w:ascii="Times New Roman" w:hAnsi="Times New Roman" w:eastAsia="方正仿宋_GBK" w:cs="方正仿宋_GBK"/>
          <w:sz w:val="32"/>
          <w:szCs w:val="32"/>
        </w:rPr>
        <w:t>附件2</w:t>
      </w:r>
    </w:p>
    <w:p>
      <w:pPr>
        <w:pStyle w:val="2"/>
        <w:widowControl/>
        <w:spacing w:beforeAutospacing="0" w:afterAutospacing="0" w:line="600" w:lineRule="exact"/>
        <w:jc w:val="center"/>
        <w:rPr>
          <w:rFonts w:hint="default" w:ascii="Times New Roman" w:hAnsi="Times New Roman" w:eastAsia="方正小标宋_GBK" w:cs="方正小标宋_GBK"/>
          <w:b w:val="0"/>
          <w:bCs w:val="0"/>
          <w:sz w:val="44"/>
          <w:szCs w:val="44"/>
        </w:rPr>
      </w:pPr>
      <w:r>
        <w:rPr>
          <w:rFonts w:ascii="Times New Roman" w:hAnsi="Times New Roman" w:eastAsia="方正小标宋_GBK" w:cs="方正小标宋_GBK"/>
          <w:b w:val="0"/>
          <w:bCs w:val="0"/>
          <w:sz w:val="44"/>
          <w:szCs w:val="44"/>
        </w:rPr>
        <w:t>云南财经职业学院2023年单独招生</w:t>
      </w:r>
    </w:p>
    <w:p>
      <w:pPr>
        <w:pStyle w:val="2"/>
        <w:widowControl/>
        <w:spacing w:beforeAutospacing="0" w:afterAutospacing="0" w:line="600" w:lineRule="exact"/>
        <w:jc w:val="center"/>
        <w:rPr>
          <w:rFonts w:hint="default" w:ascii="Times New Roman" w:hAnsi="Times New Roman" w:eastAsia="方正小标宋_GBK" w:cs="方正小标宋_GBK"/>
          <w:b w:val="0"/>
          <w:bCs w:val="0"/>
          <w:sz w:val="44"/>
          <w:szCs w:val="44"/>
        </w:rPr>
      </w:pPr>
      <w:r>
        <w:rPr>
          <w:rFonts w:ascii="Times New Roman" w:hAnsi="Times New Roman" w:eastAsia="方正小标宋_GBK" w:cs="方正小标宋_GBK"/>
          <w:b w:val="0"/>
          <w:bCs w:val="0"/>
          <w:sz w:val="44"/>
          <w:szCs w:val="44"/>
        </w:rPr>
        <w:t>中职毕业生“文化素质+职业技能”考试大纲</w:t>
      </w:r>
      <w:bookmarkEnd w:id="0"/>
    </w:p>
    <w:p>
      <w:pPr>
        <w:spacing w:line="60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一、制定依据</w:t>
      </w:r>
    </w:p>
    <w:p>
      <w:pPr>
        <w:widowControl/>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为贯彻落实《国务院关于深化考试招生制度改革的实施意见》，加快推进高职院校分类考试，深化高职院校单独招生改革，特制定《云南财经职业学院2023年单独招生普通高中毕业生职业适应性测试考试大纲》。本大纲根据《云南省2023年高职院校单独考试招生办法》《云南省2023年高等职业院校免试招收技能拔尖中职毕业生招生办法》 《云南财经职业学院2023年单独考试招生章程》的要求，面向2023年中职毕业生单招考试考生，以测试其文化素质和职业技能及学习潜力而制定。</w:t>
      </w:r>
    </w:p>
    <w:p>
      <w:pPr>
        <w:spacing w:line="600" w:lineRule="exact"/>
        <w:ind w:left="210"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二、适用对象及考试性质</w:t>
      </w:r>
    </w:p>
    <w:p>
      <w:pPr>
        <w:widowControl/>
        <w:spacing w:line="600" w:lineRule="exact"/>
        <w:ind w:firstLine="640" w:firstLineChars="200"/>
        <w:jc w:val="left"/>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（一）适用对象</w:t>
      </w:r>
    </w:p>
    <w:p>
      <w:pPr>
        <w:widowControl/>
        <w:spacing w:line="600" w:lineRule="exact"/>
        <w:ind w:firstLine="640" w:firstLineChars="200"/>
        <w:jc w:val="left"/>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本大纲适用于云南省申请报考云南财经职业学院单独招生的大数据与会计、会计信息管理2个专业的中职毕业生。</w:t>
      </w:r>
    </w:p>
    <w:p>
      <w:pPr>
        <w:widowControl/>
        <w:spacing w:line="600" w:lineRule="exact"/>
        <w:ind w:firstLine="640" w:firstLineChars="200"/>
        <w:jc w:val="left"/>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（二）考试性质</w:t>
      </w:r>
    </w:p>
    <w:p>
      <w:pPr>
        <w:widowControl/>
        <w:spacing w:line="600" w:lineRule="exact"/>
        <w:ind w:firstLine="640" w:firstLineChars="200"/>
        <w:jc w:val="left"/>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按本大纲进行的考试系选拔性考试，目的在于考核学生基本的文化素质和职业技能。</w:t>
      </w:r>
    </w:p>
    <w:p>
      <w:pPr>
        <w:numPr>
          <w:ilvl w:val="0"/>
          <w:numId w:val="1"/>
        </w:numPr>
        <w:spacing w:line="600" w:lineRule="exact"/>
        <w:ind w:left="210"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考试形式、时间及分值</w:t>
      </w:r>
    </w:p>
    <w:p>
      <w:pPr>
        <w:pStyle w:val="3"/>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实行“文化素质+职业技能”的评价方式，总分400分。</w:t>
      </w:r>
    </w:p>
    <w:p>
      <w:pPr>
        <w:widowControl/>
        <w:spacing w:line="600" w:lineRule="exact"/>
        <w:ind w:firstLine="640" w:firstLineChars="200"/>
        <w:jc w:val="left"/>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（一）文化素质考试</w:t>
      </w:r>
    </w:p>
    <w:p>
      <w:pPr>
        <w:pStyle w:val="3"/>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文化素质成绩满分200分，考试科目为语文、数学、英语、政治，其中语文50分、数学50分、英语50分、政治50分。考试方式采用网络远程考试形式，考试时间以系统计时为准。</w:t>
      </w:r>
    </w:p>
    <w:p>
      <w:pPr>
        <w:widowControl/>
        <w:spacing w:line="600" w:lineRule="exact"/>
        <w:ind w:firstLine="640" w:firstLineChars="200"/>
        <w:jc w:val="left"/>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（二）职业技能考试</w:t>
      </w:r>
    </w:p>
    <w:p>
      <w:pPr>
        <w:pStyle w:val="3"/>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职业技能成绩满分200分，采用网络远程面试的方式进行，面试时间6—8分钟。</w:t>
      </w:r>
    </w:p>
    <w:p>
      <w:pPr>
        <w:numPr>
          <w:ilvl w:val="0"/>
          <w:numId w:val="1"/>
        </w:numPr>
        <w:spacing w:line="600" w:lineRule="exact"/>
        <w:ind w:left="210"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适用专业</w:t>
      </w:r>
    </w:p>
    <w:p>
      <w:pPr>
        <w:pStyle w:val="3"/>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大数据与会计专业、会计信息管理专业。</w:t>
      </w:r>
    </w:p>
    <w:p>
      <w:pPr>
        <w:numPr>
          <w:ilvl w:val="0"/>
          <w:numId w:val="1"/>
        </w:numPr>
        <w:spacing w:line="600" w:lineRule="exact"/>
        <w:ind w:left="210"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考试目标及内容</w:t>
      </w:r>
    </w:p>
    <w:p>
      <w:pPr>
        <w:widowControl/>
        <w:numPr>
          <w:ilvl w:val="0"/>
          <w:numId w:val="2"/>
        </w:numPr>
        <w:spacing w:line="600" w:lineRule="exact"/>
        <w:ind w:firstLine="640" w:firstLineChars="200"/>
        <w:jc w:val="left"/>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文化素质</w:t>
      </w:r>
    </w:p>
    <w:p>
      <w:pPr>
        <w:pStyle w:val="3"/>
        <w:numPr>
          <w:ilvl w:val="0"/>
          <w:numId w:val="3"/>
        </w:numPr>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考试目标</w:t>
      </w:r>
    </w:p>
    <w:p>
      <w:pPr>
        <w:pStyle w:val="3"/>
        <w:spacing w:line="600" w:lineRule="exact"/>
        <w:ind w:firstLine="640"/>
        <w:rPr>
          <w:rFonts w:ascii="Times New Roman" w:hAnsi="Times New Roman" w:eastAsia="方正仿宋_GBK" w:cs="宋体"/>
          <w:color w:val="000000"/>
          <w:kern w:val="0"/>
          <w:sz w:val="32"/>
          <w:szCs w:val="32"/>
        </w:rPr>
      </w:pPr>
      <w:r>
        <w:rPr>
          <w:rFonts w:hint="eastAsia" w:ascii="Times New Roman" w:hAnsi="Times New Roman" w:eastAsia="方正仿宋_GBK" w:cs="方正仿宋_GBK"/>
          <w:sz w:val="32"/>
          <w:szCs w:val="32"/>
        </w:rPr>
        <w:t>文化素质考试由</w:t>
      </w:r>
      <w:r>
        <w:rPr>
          <w:rFonts w:hint="eastAsia" w:ascii="Times New Roman" w:hAnsi="Times New Roman" w:eastAsia="方正仿宋_GBK" w:cs="宋体"/>
          <w:color w:val="000000"/>
          <w:kern w:val="0"/>
          <w:sz w:val="32"/>
          <w:szCs w:val="32"/>
        </w:rPr>
        <w:t>语文、数学、英语、政治科目组成，主要考察考生的基础文化情况。</w:t>
      </w:r>
    </w:p>
    <w:p>
      <w:pPr>
        <w:pStyle w:val="3"/>
        <w:numPr>
          <w:ilvl w:val="0"/>
          <w:numId w:val="3"/>
        </w:numPr>
        <w:spacing w:line="600" w:lineRule="exact"/>
        <w:ind w:firstLine="640"/>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考试内容</w:t>
      </w:r>
    </w:p>
    <w:p>
      <w:pPr>
        <w:pStyle w:val="3"/>
        <w:spacing w:line="600" w:lineRule="exact"/>
        <w:ind w:firstLine="640" w:firstLineChars="200"/>
        <w:rPr>
          <w:rFonts w:ascii="Times New Roman" w:hAnsi="Times New Roman" w:eastAsia="方正仿宋_GBK" w:cs="宋体"/>
          <w:color w:val="000000"/>
          <w:kern w:val="0"/>
          <w:sz w:val="32"/>
          <w:szCs w:val="32"/>
        </w:rPr>
      </w:pPr>
      <w:r>
        <w:rPr>
          <w:rFonts w:hint="eastAsia" w:ascii="Times New Roman" w:hAnsi="Times New Roman" w:eastAsia="方正仿宋_GBK" w:cs="方正仿宋_GBK"/>
          <w:sz w:val="32"/>
          <w:szCs w:val="32"/>
        </w:rPr>
        <w:t>参照《云南财经职业学院2023年单独招生中职毕业生文化素质考试大纲》（附件3）。</w:t>
      </w:r>
    </w:p>
    <w:p>
      <w:pPr>
        <w:widowControl/>
        <w:spacing w:line="600" w:lineRule="exact"/>
        <w:ind w:firstLine="640" w:firstLineChars="200"/>
        <w:jc w:val="left"/>
        <w:rPr>
          <w:rFonts w:ascii="Times New Roman" w:hAnsi="Times New Roman" w:eastAsia="方正楷体_GBK" w:cs="方正楷体_GBK"/>
          <w:color w:val="000000"/>
          <w:kern w:val="0"/>
          <w:sz w:val="32"/>
          <w:szCs w:val="32"/>
        </w:rPr>
      </w:pPr>
      <w:r>
        <w:rPr>
          <w:rFonts w:hint="eastAsia" w:ascii="Times New Roman" w:hAnsi="Times New Roman" w:eastAsia="方正楷体_GBK" w:cs="方正楷体_GBK"/>
          <w:color w:val="000000"/>
          <w:kern w:val="0"/>
          <w:sz w:val="32"/>
          <w:szCs w:val="32"/>
        </w:rPr>
        <w:t>（二）职业技能</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 考试目标</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考试包括整体形象考察、人文素养考核、专业素质测试以及个人特长展示4个方面，主要考察学生是否具备良好的人文素养、正确的职业认知、良好的逻辑思维能力以及沟通表达能力等。其中专业素质测试重点考核考生最基本的财会职业认知、财会基本知识及技能，从而考察学生是否具备良好的职业基础、职业发展及相关职业学习能力。</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 考试题型及分值结构</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面试共4种题型，每种题型包括1个小题，共4个小题。除第1题以及第4题外，其余抽题依次作答，每题作答时间不超过2分钟。如有个人特长可另做展示，时间控制在2分钟内，具体题型及分值结构参照下表。</w:t>
      </w:r>
    </w:p>
    <w:tbl>
      <w:tblPr>
        <w:tblStyle w:val="6"/>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176"/>
        <w:gridCol w:w="5075"/>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6"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序号</w:t>
            </w:r>
          </w:p>
        </w:tc>
        <w:tc>
          <w:tcPr>
            <w:tcW w:w="2176"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模块</w:t>
            </w:r>
          </w:p>
        </w:tc>
        <w:tc>
          <w:tcPr>
            <w:tcW w:w="5075"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内容</w:t>
            </w:r>
          </w:p>
        </w:tc>
        <w:tc>
          <w:tcPr>
            <w:tcW w:w="1067"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9" w:hRule="atLeast"/>
          <w:jc w:val="center"/>
        </w:trPr>
        <w:tc>
          <w:tcPr>
            <w:tcW w:w="916"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1</w:t>
            </w:r>
          </w:p>
        </w:tc>
        <w:tc>
          <w:tcPr>
            <w:tcW w:w="2176"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整体形象考察</w:t>
            </w:r>
          </w:p>
        </w:tc>
        <w:tc>
          <w:tcPr>
            <w:tcW w:w="5075" w:type="dxa"/>
            <w:vAlign w:val="center"/>
          </w:tcPr>
          <w:p>
            <w:pPr>
              <w:spacing w:line="600" w:lineRule="exact"/>
              <w:jc w:val="lef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自我介绍并对自己作出评价。</w:t>
            </w:r>
          </w:p>
        </w:tc>
        <w:tc>
          <w:tcPr>
            <w:tcW w:w="1067"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6"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p>
        </w:tc>
        <w:tc>
          <w:tcPr>
            <w:tcW w:w="2176"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人文素养考核</w:t>
            </w:r>
          </w:p>
        </w:tc>
        <w:tc>
          <w:tcPr>
            <w:tcW w:w="5075" w:type="dxa"/>
            <w:vAlign w:val="center"/>
          </w:tcPr>
          <w:p>
            <w:pPr>
              <w:spacing w:line="600" w:lineRule="exact"/>
              <w:jc w:val="lef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主要考核基本人文素养、社会科技等综合知识的了解和认知。</w:t>
            </w:r>
          </w:p>
        </w:tc>
        <w:tc>
          <w:tcPr>
            <w:tcW w:w="1067"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6"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p>
        </w:tc>
        <w:tc>
          <w:tcPr>
            <w:tcW w:w="2176"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专业素质测试</w:t>
            </w:r>
          </w:p>
        </w:tc>
        <w:tc>
          <w:tcPr>
            <w:tcW w:w="5075" w:type="dxa"/>
            <w:vAlign w:val="center"/>
          </w:tcPr>
          <w:p>
            <w:pPr>
              <w:spacing w:line="600" w:lineRule="exact"/>
              <w:jc w:val="lef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主要考察学生相关职业的基础知识及技能。（考核范围详见考试内容）</w:t>
            </w:r>
          </w:p>
        </w:tc>
        <w:tc>
          <w:tcPr>
            <w:tcW w:w="1067"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6"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4</w:t>
            </w:r>
          </w:p>
        </w:tc>
        <w:tc>
          <w:tcPr>
            <w:tcW w:w="2176"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个人特长</w:t>
            </w:r>
          </w:p>
        </w:tc>
        <w:tc>
          <w:tcPr>
            <w:tcW w:w="5075" w:type="dxa"/>
            <w:vAlign w:val="center"/>
          </w:tcPr>
          <w:p>
            <w:pPr>
              <w:spacing w:line="600" w:lineRule="exact"/>
              <w:jc w:val="lef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主要考核学生职业技能特长及文艺特长</w:t>
            </w:r>
          </w:p>
        </w:tc>
        <w:tc>
          <w:tcPr>
            <w:tcW w:w="1067" w:type="dxa"/>
            <w:vAlign w:val="center"/>
          </w:tcPr>
          <w:p>
            <w:pPr>
              <w:spacing w:line="6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20分</w:t>
            </w:r>
          </w:p>
        </w:tc>
      </w:tr>
    </w:tbl>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3.考试内容</w:t>
      </w:r>
      <w:r>
        <w:rPr>
          <w:rFonts w:hint="eastAsia" w:ascii="Times New Roman" w:hAnsi="Times New Roman" w:eastAsia="方正仿宋_GBK" w:cs="方正仿宋_GBK"/>
          <w:sz w:val="32"/>
          <w:szCs w:val="32"/>
        </w:rPr>
        <w:tab/>
      </w:r>
    </w:p>
    <w:p>
      <w:pPr>
        <w:widowControl/>
        <w:spacing w:line="600" w:lineRule="exact"/>
        <w:ind w:firstLine="640" w:firstLineChars="200"/>
        <w:jc w:val="left"/>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主要测试如下几个方面的内容：</w:t>
      </w:r>
    </w:p>
    <w:p>
      <w:pPr>
        <w:widowControl/>
        <w:spacing w:line="600" w:lineRule="exact"/>
        <w:ind w:firstLine="640" w:firstLineChars="200"/>
        <w:jc w:val="left"/>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（1）对学校的认知：考察学生对学校情况的了解程度及认同度。</w:t>
      </w:r>
    </w:p>
    <w:p>
      <w:pPr>
        <w:widowControl/>
        <w:spacing w:line="600" w:lineRule="exact"/>
        <w:ind w:firstLine="640" w:firstLineChars="200"/>
        <w:jc w:val="left"/>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（2）理解及思维能力：能正确地理解和分析问题，抓住要点；思维严密，条理清晰，逻辑性强。</w:t>
      </w:r>
    </w:p>
    <w:p>
      <w:pPr>
        <w:widowControl/>
        <w:spacing w:line="600" w:lineRule="exact"/>
        <w:ind w:firstLine="640" w:firstLineChars="200"/>
        <w:jc w:val="left"/>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（3）心理素质：乐观开朗，积极上进，有自信心；能够冷静的处理问题，具有应变能力。</w:t>
      </w:r>
    </w:p>
    <w:p>
      <w:pPr>
        <w:widowControl/>
        <w:spacing w:line="600" w:lineRule="exact"/>
        <w:ind w:firstLine="640" w:firstLineChars="200"/>
        <w:jc w:val="left"/>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（4）职业认知：对所报考的专业有一定的认知，学习兴趣强，有明确的职业规划。</w:t>
      </w:r>
    </w:p>
    <w:p>
      <w:pPr>
        <w:widowControl/>
        <w:spacing w:line="600" w:lineRule="exact"/>
        <w:ind w:firstLine="640" w:firstLineChars="200"/>
        <w:jc w:val="left"/>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（5）语言表达：表达准确、简洁、流畅，口齿清楚，语速适宜，能使用普通话表达。</w:t>
      </w:r>
    </w:p>
    <w:p>
      <w:pPr>
        <w:widowControl/>
        <w:spacing w:line="600" w:lineRule="exact"/>
        <w:ind w:firstLine="640" w:firstLineChars="200"/>
        <w:jc w:val="left"/>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（6）仪表仪态：行为举止自然大方，衣着礼仪得体，人际沟通能力强。</w:t>
      </w:r>
    </w:p>
    <w:p>
      <w:pPr>
        <w:widowControl/>
        <w:spacing w:line="600" w:lineRule="exact"/>
        <w:ind w:firstLine="640" w:firstLineChars="200"/>
        <w:jc w:val="left"/>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（7）个人特长：个人特长展示。</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5.专业素质测试主要内容</w:t>
      </w:r>
      <w:r>
        <w:rPr>
          <w:rFonts w:hint="eastAsia" w:ascii="Times New Roman" w:hAnsi="Times New Roman" w:eastAsia="方正仿宋_GBK" w:cs="方正仿宋_GBK"/>
          <w:sz w:val="32"/>
          <w:szCs w:val="32"/>
        </w:rPr>
        <w:tab/>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专业素质测试主要包括财会职业认知、会计要素及等式、账户和复式记账、主要经济业务的基本账务处理、填制会计凭证、登记账簿等内容。具体内容如下：</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b/>
          <w:bCs/>
          <w:sz w:val="32"/>
          <w:szCs w:val="32"/>
        </w:rPr>
        <w:t>财会职业认知</w:t>
      </w:r>
      <w:r>
        <w:rPr>
          <w:rFonts w:hint="eastAsia" w:ascii="Times New Roman" w:hAnsi="Times New Roman" w:eastAsia="方正仿宋_GBK" w:cs="方正仿宋_GBK"/>
          <w:sz w:val="32"/>
          <w:szCs w:val="32"/>
        </w:rPr>
        <w:t>：识记会计的基本概念；掌握会计的特征及目标；会计岗位认知；掌握会计的职能；了解会计的对象和具体内容；了解会计核算的前提基础和方法等。</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b/>
          <w:bCs/>
          <w:sz w:val="32"/>
          <w:szCs w:val="32"/>
        </w:rPr>
        <w:t>会计要素及等式基本概念</w:t>
      </w:r>
      <w:r>
        <w:rPr>
          <w:rFonts w:hint="eastAsia" w:ascii="Times New Roman" w:hAnsi="Times New Roman" w:eastAsia="方正仿宋_GBK" w:cs="方正仿宋_GBK"/>
          <w:sz w:val="32"/>
          <w:szCs w:val="32"/>
        </w:rPr>
        <w:t>：识记会计要素的概念及内容；掌握各项会计要素的特征及分类；掌握会计等式的类别和作用；理解经济业务对会计等式的影响等。</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b/>
          <w:bCs/>
          <w:sz w:val="32"/>
          <w:szCs w:val="32"/>
        </w:rPr>
        <w:t>账户和复式记账</w:t>
      </w:r>
      <w:r>
        <w:rPr>
          <w:rFonts w:hint="eastAsia" w:ascii="Times New Roman" w:hAnsi="Times New Roman" w:eastAsia="方正仿宋_GBK" w:cs="方正仿宋_GBK"/>
          <w:sz w:val="32"/>
          <w:szCs w:val="32"/>
        </w:rPr>
        <w:t>：了解会计科目设置的原则；掌握会计科目的分类、识记账户的概念；掌握账户的分类及基本结构、了解复式记账的概念及优点、识记借贷记账法的概念；掌握借贷记账法的记账符号、账户结构、记账规则；了解账户的对应关系；掌握会计分录的三要素及会计分录的分类等</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b/>
          <w:bCs/>
          <w:sz w:val="32"/>
          <w:szCs w:val="32"/>
        </w:rPr>
        <w:t>主要经济业务的基本账务处理</w:t>
      </w:r>
      <w:r>
        <w:rPr>
          <w:rFonts w:hint="eastAsia" w:ascii="Times New Roman" w:hAnsi="Times New Roman" w:eastAsia="方正仿宋_GBK" w:cs="方正仿宋_GBK"/>
          <w:sz w:val="32"/>
          <w:szCs w:val="32"/>
        </w:rPr>
        <w:t>：筹集资金业务；材料采购业务、构建固定资产业务；产品生产业务、销售业务、利润的形成及分配业务。</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w:t>
      </w:r>
      <w:r>
        <w:rPr>
          <w:rFonts w:hint="eastAsia" w:ascii="Times New Roman" w:hAnsi="Times New Roman" w:eastAsia="方正仿宋_GBK" w:cs="方正仿宋_GBK"/>
          <w:b/>
          <w:bCs/>
          <w:sz w:val="32"/>
          <w:szCs w:val="32"/>
        </w:rPr>
        <w:t>填制会计凭证</w:t>
      </w:r>
      <w:r>
        <w:rPr>
          <w:rFonts w:hint="eastAsia" w:ascii="Times New Roman" w:hAnsi="Times New Roman" w:eastAsia="方正仿宋_GBK" w:cs="方正仿宋_GBK"/>
          <w:sz w:val="32"/>
          <w:szCs w:val="32"/>
        </w:rPr>
        <w:t>：识记会计凭证、原始凭证以及记账凭证的概念；掌握会计凭证的分类；了解原始凭证的基本内容及分类；掌握原始凭证填制的基本要求，能正确填写现金支票、转账支票、借款单、增值税专用发票等原始凭证；掌握原始凭证审核要求及对审核结果的处理等。</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（6）</w:t>
      </w:r>
      <w:r>
        <w:rPr>
          <w:rFonts w:hint="eastAsia" w:ascii="Times New Roman" w:hAnsi="Times New Roman" w:eastAsia="方正仿宋_GBK" w:cs="方正仿宋_GBK"/>
          <w:b/>
          <w:bCs/>
          <w:sz w:val="32"/>
          <w:szCs w:val="32"/>
        </w:rPr>
        <w:t>登记账簿</w:t>
      </w:r>
      <w:r>
        <w:rPr>
          <w:rFonts w:hint="eastAsia" w:ascii="Times New Roman" w:hAnsi="Times New Roman" w:eastAsia="方正仿宋_GBK" w:cs="方正仿宋_GBK"/>
          <w:sz w:val="32"/>
          <w:szCs w:val="32"/>
        </w:rPr>
        <w:t>：识记会计账簿的概念；掌握会计账簿的分类、了解账簿的内容，掌握登记账簿的规则；掌握日记账的格式及登记方法，能根据现金收付款凭证正确登记现金日记账和银行存款日记账；掌握分类账的格式及登记方法，能根据相关资料正确登记三栏式明细账、数量金额式明细账和总账等。</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（7）</w:t>
      </w:r>
      <w:r>
        <w:rPr>
          <w:rFonts w:hint="eastAsia" w:ascii="Times New Roman" w:hAnsi="Times New Roman" w:eastAsia="方正仿宋_GBK" w:cs="方正仿宋_GBK"/>
          <w:b/>
          <w:bCs/>
          <w:sz w:val="32"/>
          <w:szCs w:val="32"/>
        </w:rPr>
        <w:t>财产清查</w:t>
      </w:r>
      <w:r>
        <w:rPr>
          <w:rFonts w:hint="eastAsia" w:ascii="Times New Roman" w:hAnsi="Times New Roman" w:eastAsia="方正仿宋_GBK" w:cs="方正仿宋_GBK"/>
          <w:sz w:val="32"/>
          <w:szCs w:val="32"/>
        </w:rPr>
        <w:t>：认识财产清查的概念；了解造成账实不符的原因；了解财产清查的种类；掌握财产清查的盘存制度；了解实物清查的方法、货币资金清查的方法等。</w:t>
      </w:r>
    </w:p>
    <w:p>
      <w:pPr>
        <w:pStyle w:val="3"/>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（8）</w:t>
      </w:r>
      <w:r>
        <w:rPr>
          <w:rFonts w:hint="eastAsia" w:ascii="Times New Roman" w:hAnsi="Times New Roman" w:eastAsia="方正仿宋_GBK" w:cs="方正仿宋_GBK"/>
          <w:b/>
          <w:bCs/>
          <w:sz w:val="32"/>
          <w:szCs w:val="32"/>
        </w:rPr>
        <w:t>财务会计报告基本概念</w:t>
      </w:r>
      <w:r>
        <w:rPr>
          <w:rFonts w:hint="eastAsia" w:ascii="Times New Roman" w:hAnsi="Times New Roman" w:eastAsia="方正仿宋_GBK" w:cs="方正仿宋_GBK"/>
          <w:sz w:val="32"/>
          <w:szCs w:val="32"/>
        </w:rPr>
        <w:t>：识记财务会计报告的概念；识记资产负债表的概念；了解资产负债表的作用；掌握资产负债表的结构和内容；识记利润表的概念；了解利润表的作用；掌握利润表的结构和内容等。</w:t>
      </w:r>
    </w:p>
    <w:p>
      <w:pPr>
        <w:widowControl/>
        <w:spacing w:line="600" w:lineRule="exact"/>
        <w:ind w:firstLine="640" w:firstLineChars="200"/>
        <w:jc w:val="left"/>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六、补充说明</w:t>
      </w:r>
    </w:p>
    <w:p>
      <w:pPr>
        <w:widowControl/>
        <w:spacing w:line="600" w:lineRule="exact"/>
        <w:ind w:firstLine="640" w:firstLineChars="200"/>
        <w:jc w:val="left"/>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（一）本考试大纲是云南财经职业学院2023年高职单招考试命题的基本依据。</w:t>
      </w:r>
    </w:p>
    <w:p>
      <w:pPr>
        <w:widowControl/>
        <w:spacing w:line="600" w:lineRule="exact"/>
        <w:ind w:firstLine="640" w:firstLineChars="200"/>
        <w:jc w:val="left"/>
      </w:pPr>
      <w:r>
        <w:rPr>
          <w:rFonts w:hint="eastAsia" w:ascii="Times New Roman" w:hAnsi="Times New Roman" w:eastAsia="方正仿宋_GBK" w:cs="宋体"/>
          <w:color w:val="000000"/>
          <w:kern w:val="0"/>
          <w:sz w:val="32"/>
          <w:szCs w:val="32"/>
        </w:rPr>
        <w:t>（二）本次考试除文化素质考试外，职业技能考试不指定教材。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altName w:val="冬青黑体简体中文"/>
    <w:panose1 w:val="02000000000000000000"/>
    <w:charset w:val="86"/>
    <w:family w:val="auto"/>
    <w:pitch w:val="default"/>
    <w:sig w:usb0="00000000" w:usb1="00000000" w:usb2="00082016" w:usb3="00000000" w:csb0="00040001" w:csb1="00000000"/>
  </w:font>
  <w:font w:name="方正楷体_GBK">
    <w:altName w:val="冬青黑体简体中文"/>
    <w:panose1 w:val="02000000000000000000"/>
    <w:charset w:val="86"/>
    <w:family w:val="auto"/>
    <w:pitch w:val="default"/>
    <w:sig w:usb0="00000000" w:usb1="00000000" w:usb2="00082016" w:usb3="00000000" w:csb0="00040001" w:csb1="00000000"/>
  </w:font>
  <w:font w:name="方正小标宋简体">
    <w:altName w:val="方正小标宋_GBK"/>
    <w:panose1 w:val="02000000000000000000"/>
    <w:charset w:val="86"/>
    <w:family w:val="auto"/>
    <w:pitch w:val="default"/>
    <w:sig w:usb0="00000000" w:usb1="00000000" w:usb2="00000012"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90FDC7"/>
    <w:multiLevelType w:val="singleLevel"/>
    <w:tmpl w:val="B690FDC7"/>
    <w:lvl w:ilvl="0" w:tentative="0">
      <w:start w:val="3"/>
      <w:numFmt w:val="chineseCounting"/>
      <w:suff w:val="nothing"/>
      <w:lvlText w:val="%1、"/>
      <w:lvlJc w:val="left"/>
      <w:rPr>
        <w:rFonts w:hint="eastAsia"/>
      </w:rPr>
    </w:lvl>
  </w:abstractNum>
  <w:abstractNum w:abstractNumId="1">
    <w:nsid w:val="CAC32CFD"/>
    <w:multiLevelType w:val="singleLevel"/>
    <w:tmpl w:val="CAC32CFD"/>
    <w:lvl w:ilvl="0" w:tentative="0">
      <w:start w:val="1"/>
      <w:numFmt w:val="decimal"/>
      <w:suff w:val="space"/>
      <w:lvlText w:val="%1."/>
      <w:lvlJc w:val="left"/>
    </w:lvl>
  </w:abstractNum>
  <w:abstractNum w:abstractNumId="2">
    <w:nsid w:val="1700BDF8"/>
    <w:multiLevelType w:val="singleLevel"/>
    <w:tmpl w:val="1700BDF8"/>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6F99DA0"/>
    <w:rsid w:val="A6F99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iPriority w:val="0"/>
    <w:pPr>
      <w:ind w:firstLine="420"/>
    </w:pPr>
  </w:style>
  <w:style w:type="table" w:styleId="6">
    <w:name w:val="Table Grid"/>
    <w:basedOn w:val="5"/>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2023-03-19T22:31:00Z</dcterms:created>
  <dc:creator>cy</dc:creator>
  <cp:lastModifiedBy>cy</cp:lastModifiedBy>
  <dcterms:modified xsi:type="dcterms:W3CDTF">2023-03-19T22:32:56Z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